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1A" w:rsidRDefault="006B511A" w:rsidP="006B511A">
      <w:pPr>
        <w:jc w:val="center"/>
        <w:rPr>
          <w:rFonts w:ascii="Simplified Arabic" w:hAnsi="Simplified Arabic" w:cs="Simplified Arabic"/>
          <w:b/>
          <w:bCs/>
          <w:sz w:val="30"/>
          <w:szCs w:val="30"/>
        </w:rPr>
      </w:pPr>
      <w:r>
        <w:rPr>
          <w:rFonts w:ascii="Simplified Arabic" w:hAnsi="Simplified Arabic" w:cs="Simplified Arabic"/>
          <w:b/>
          <w:bCs/>
          <w:sz w:val="30"/>
          <w:szCs w:val="30"/>
          <w:rtl/>
        </w:rPr>
        <w:t>إيحاءات التاريخ في المجموعة الشعرية كونشيرتو القدس لأدونيس</w:t>
      </w:r>
    </w:p>
    <w:p w:rsidR="006B511A" w:rsidRDefault="006B511A" w:rsidP="006B511A">
      <w:pPr>
        <w:jc w:val="center"/>
        <w:rPr>
          <w:rFonts w:ascii="Simplified Arabic" w:hAnsi="Simplified Arabic" w:cs="Simplified Arabic"/>
          <w:sz w:val="30"/>
          <w:szCs w:val="30"/>
        </w:rPr>
      </w:pPr>
      <w:r>
        <w:rPr>
          <w:rFonts w:ascii="Simplified Arabic" w:hAnsi="Simplified Arabic" w:cs="Simplified Arabic"/>
          <w:b/>
          <w:bCs/>
          <w:sz w:val="30"/>
          <w:szCs w:val="30"/>
          <w:rtl/>
        </w:rPr>
        <w:t>التناص – التاريخ  - الاحتلال</w:t>
      </w:r>
    </w:p>
    <w:p w:rsidR="006B511A" w:rsidRDefault="006B511A" w:rsidP="006B511A">
      <w:pPr>
        <w:jc w:val="center"/>
        <w:rPr>
          <w:rFonts w:ascii="Simplified Arabic" w:hAnsi="Simplified Arabic" w:cs="Simplified Arabic"/>
          <w:sz w:val="28"/>
          <w:szCs w:val="28"/>
          <w:rtl/>
          <w:lang w:bidi="ar-JO"/>
        </w:rPr>
      </w:pPr>
      <w:r>
        <w:rPr>
          <w:rFonts w:ascii="Simplified Arabic" w:hAnsi="Simplified Arabic" w:cs="Simplified Arabic"/>
          <w:sz w:val="28"/>
          <w:szCs w:val="28"/>
          <w:rtl/>
        </w:rPr>
        <w:t>الدكتورة: نداء أحمد مشعل</w:t>
      </w:r>
      <w:r>
        <w:rPr>
          <w:rStyle w:val="FootnoteReference"/>
          <w:rFonts w:ascii="Simplified Arabic" w:hAnsi="Simplified Arabic" w:cs="Simplified Arabic"/>
          <w:sz w:val="28"/>
          <w:szCs w:val="28"/>
          <w:rtl/>
        </w:rPr>
        <w:footnoteReference w:id="1"/>
      </w:r>
      <w:r>
        <w:rPr>
          <w:rStyle w:val="FootnoteReference"/>
          <w:rFonts w:ascii="Simplified Arabic" w:hAnsi="Simplified Arabic" w:cs="Simplified Arabic"/>
          <w:sz w:val="28"/>
          <w:szCs w:val="28"/>
          <w:lang w:bidi="ar-JO"/>
        </w:rPr>
        <w:footnoteReference w:customMarkFollows="1" w:id="2"/>
        <w:sym w:font="Wingdings 2" w:char="F0EA"/>
      </w:r>
    </w:p>
    <w:p w:rsidR="006B511A" w:rsidRDefault="006B511A" w:rsidP="006B511A">
      <w:pPr>
        <w:rPr>
          <w:rFonts w:ascii="Simplified Arabic" w:hAnsi="Simplified Arabic" w:cs="Simplified Arabic"/>
          <w:sz w:val="28"/>
          <w:szCs w:val="28"/>
          <w:rtl/>
          <w:lang w:bidi="ar-JO"/>
        </w:rPr>
      </w:pPr>
    </w:p>
    <w:p w:rsidR="006B511A" w:rsidRDefault="006B511A" w:rsidP="006B511A">
      <w:pPr>
        <w:spacing w:before="360"/>
        <w:ind w:left="84"/>
        <w:jc w:val="both"/>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ملخص</w:t>
      </w:r>
    </w:p>
    <w:p w:rsidR="006B511A" w:rsidRDefault="006B511A" w:rsidP="006B511A">
      <w:pPr>
        <w:widowControl w:val="0"/>
        <w:spacing w:line="300" w:lineRule="exact"/>
        <w:ind w:left="851" w:right="851"/>
        <w:rPr>
          <w:rFonts w:ascii="Simplified Arabic" w:hAnsi="Simplified Arabic" w:cs="Simplified Arabic"/>
          <w:sz w:val="21"/>
          <w:szCs w:val="21"/>
          <w:rtl/>
          <w:lang w:bidi="ar-JO"/>
        </w:rPr>
      </w:pPr>
      <w:r>
        <w:rPr>
          <w:b/>
          <w:bCs/>
          <w:sz w:val="21"/>
          <w:szCs w:val="21"/>
          <w:shd w:val="clear" w:color="auto" w:fill="FFFFFF"/>
          <w:rtl/>
        </w:rPr>
        <w:t xml:space="preserve">الأهداف: </w:t>
      </w:r>
      <w:r>
        <w:rPr>
          <w:rFonts w:ascii="Simplified Arabic" w:hAnsi="Simplified Arabic" w:cs="Simplified Arabic"/>
          <w:sz w:val="21"/>
          <w:szCs w:val="21"/>
          <w:rtl/>
          <w:lang w:bidi="ar-JO"/>
        </w:rPr>
        <w:t>تهدف هذه الدراسة إلى:</w:t>
      </w:r>
    </w:p>
    <w:p w:rsidR="006B511A" w:rsidRDefault="006B511A" w:rsidP="006B511A">
      <w:pPr>
        <w:widowControl w:val="0"/>
        <w:spacing w:line="300" w:lineRule="exact"/>
        <w:ind w:left="851" w:right="851"/>
        <w:jc w:val="both"/>
        <w:rPr>
          <w:rFonts w:ascii="Simplified Arabic" w:hAnsi="Simplified Arabic" w:cs="Simplified Arabic"/>
          <w:sz w:val="21"/>
          <w:szCs w:val="21"/>
          <w:rtl/>
          <w:lang w:bidi="ar-JO"/>
        </w:rPr>
      </w:pPr>
      <w:r>
        <w:rPr>
          <w:b/>
          <w:bCs/>
          <w:sz w:val="21"/>
          <w:szCs w:val="21"/>
          <w:shd w:val="clear" w:color="auto" w:fill="FFFFFF"/>
          <w:rtl/>
          <w:lang w:bidi="ar-JO"/>
        </w:rPr>
        <w:t>-</w:t>
      </w:r>
      <w:r>
        <w:rPr>
          <w:rFonts w:ascii="Simplified Arabic" w:hAnsi="Simplified Arabic" w:cs="Simplified Arabic"/>
          <w:sz w:val="21"/>
          <w:szCs w:val="21"/>
          <w:rtl/>
          <w:lang w:bidi="ar-JO"/>
        </w:rPr>
        <w:t xml:space="preserve"> الكشف عمّا قام به أدونيس في قصيدته (كونشيرتو القدس)، -وهي قصيدة مركّبة ملحميّة تحتفل بالقدس النموذج الذي يريده أدونيس للمدينة التي يحلم بها بمعالجة مختلفة عن السائد على مستوى الشكل والمضمون-  من محاولة لتأسيس تاريخ جديد بعيد كلّ البعد عن التاريخ الرسمي المتعارف عليه عند الأطراف المتصارعة جميعها</w:t>
      </w:r>
    </w:p>
    <w:p w:rsidR="006B511A" w:rsidRDefault="006B511A" w:rsidP="006B511A">
      <w:pPr>
        <w:widowControl w:val="0"/>
        <w:spacing w:line="300" w:lineRule="exact"/>
        <w:ind w:left="851" w:right="851"/>
        <w:jc w:val="both"/>
        <w:rPr>
          <w:b/>
          <w:bCs/>
          <w:sz w:val="21"/>
          <w:szCs w:val="21"/>
          <w:shd w:val="clear" w:color="auto" w:fill="FFFFFF"/>
          <w:rtl/>
        </w:rPr>
      </w:pPr>
      <w:r>
        <w:rPr>
          <w:b/>
          <w:bCs/>
          <w:sz w:val="21"/>
          <w:szCs w:val="21"/>
          <w:shd w:val="clear" w:color="auto" w:fill="FFFFFF"/>
          <w:rtl/>
          <w:lang w:bidi="ar-JO"/>
        </w:rPr>
        <w:t>-</w:t>
      </w:r>
      <w:r>
        <w:rPr>
          <w:rFonts w:ascii="Simplified Arabic" w:hAnsi="Simplified Arabic" w:cs="Simplified Arabic"/>
          <w:sz w:val="21"/>
          <w:szCs w:val="21"/>
          <w:rtl/>
          <w:lang w:bidi="ar-JO"/>
        </w:rPr>
        <w:t xml:space="preserve"> وإلى البحث في تقنيات الحداثة الشعريّة في القصيدة المعاصرة التي استخدمها، مثل: إشكاليّة السؤال والاستفهام، واللازمة الشعريّة، وتعدّد الأصوات والحوار، وتداخل الأجناس والغموض.</w:t>
      </w:r>
    </w:p>
    <w:p w:rsidR="006B511A" w:rsidRDefault="006B511A" w:rsidP="006B511A">
      <w:pPr>
        <w:widowControl w:val="0"/>
        <w:spacing w:line="300" w:lineRule="exact"/>
        <w:ind w:left="851" w:right="851"/>
        <w:jc w:val="both"/>
        <w:rPr>
          <w:b/>
          <w:bCs/>
          <w:sz w:val="21"/>
          <w:szCs w:val="21"/>
          <w:shd w:val="clear" w:color="auto" w:fill="FFFFFF"/>
          <w:rtl/>
        </w:rPr>
      </w:pPr>
      <w:r>
        <w:rPr>
          <w:b/>
          <w:bCs/>
          <w:sz w:val="21"/>
          <w:szCs w:val="21"/>
          <w:shd w:val="clear" w:color="auto" w:fill="FFFFFF"/>
          <w:rtl/>
        </w:rPr>
        <w:t>المنهجية:</w:t>
      </w:r>
      <w:r>
        <w:rPr>
          <w:rFonts w:ascii="Simplified Arabic" w:hAnsi="Simplified Arabic" w:cs="Simplified Arabic"/>
          <w:sz w:val="21"/>
          <w:szCs w:val="21"/>
          <w:rtl/>
          <w:lang w:bidi="ar-JO"/>
        </w:rPr>
        <w:t xml:space="preserve"> اعتمدت الدراسة المنهج النقدي التحليلي الذي يعتمد على القراءة التحليلية الدقيقة للنصّ، ويظهر ويحلل الطريقة التي تختلف فيها القصيدة عن طريقة التناول السائدة للمدينة سواء في المحنوى أو الشكل بغض النظر عن الاختلافات الدينية أو المذهبية، وكيف نقلت القداسة من المدينة إلى الإنسان.</w:t>
      </w:r>
    </w:p>
    <w:p w:rsidR="006B511A" w:rsidRDefault="006B511A" w:rsidP="006B511A">
      <w:pPr>
        <w:spacing w:before="360"/>
        <w:ind w:left="851" w:right="851"/>
        <w:jc w:val="both"/>
        <w:rPr>
          <w:rFonts w:ascii="Simplified Arabic" w:hAnsi="Simplified Arabic" w:cs="Simplified Arabic"/>
          <w:sz w:val="21"/>
          <w:szCs w:val="21"/>
          <w:rtl/>
          <w:lang w:bidi="ar-JO"/>
        </w:rPr>
      </w:pPr>
      <w:r>
        <w:rPr>
          <w:b/>
          <w:bCs/>
          <w:sz w:val="21"/>
          <w:szCs w:val="21"/>
          <w:shd w:val="clear" w:color="auto" w:fill="FFFFFF"/>
          <w:rtl/>
        </w:rPr>
        <w:t>النتائج</w:t>
      </w:r>
      <w:r>
        <w:rPr>
          <w:rFonts w:ascii="Simplified Arabic" w:hAnsi="Simplified Arabic" w:cs="Simplified Arabic"/>
          <w:sz w:val="21"/>
          <w:szCs w:val="21"/>
          <w:rtl/>
          <w:lang w:bidi="ar-JO"/>
        </w:rPr>
        <w:t>: توصلّت الدراسة إلى نتيجة مفادها أنّ أدونيس لم يكن تقليديًا لا على مستوى الموضوعي ولا على المستوى الشكلي؛ فقد نظر إلى القدس بوصفها إشكالية صادرت فيها القداسة الدّينيّة أهمية الإنسان المنتمي لها والسّاعي فيها ودوره وتاريخه في صناعة مصيره، فطالب أدونيس باستعادة الإنسان لذاته من المقدّس المنتمي لها والسّاعي فيها. أمّا على مستوى التشكيل الشّعريّ فقد وظف رؤياه الحداثية في عمل يليق بمكانة القدس.</w:t>
      </w:r>
    </w:p>
    <w:p w:rsidR="006B511A" w:rsidRDefault="006B511A" w:rsidP="006B511A">
      <w:pPr>
        <w:spacing w:before="360"/>
        <w:ind w:left="851" w:right="851"/>
        <w:jc w:val="both"/>
        <w:rPr>
          <w:rFonts w:ascii="Simplified Arabic" w:hAnsi="Simplified Arabic" w:cs="Simplified Arabic"/>
          <w:sz w:val="21"/>
          <w:szCs w:val="21"/>
          <w:rtl/>
          <w:lang w:bidi="ar-JO"/>
        </w:rPr>
      </w:pPr>
      <w:r>
        <w:rPr>
          <w:rFonts w:ascii="Simplified Arabic" w:hAnsi="Simplified Arabic" w:cs="Simplified Arabic"/>
          <w:b/>
          <w:bCs/>
          <w:sz w:val="21"/>
          <w:szCs w:val="21"/>
          <w:rtl/>
          <w:lang w:bidi="ar-JO"/>
        </w:rPr>
        <w:t>التوصيات</w:t>
      </w:r>
      <w:r>
        <w:rPr>
          <w:rFonts w:ascii="Simplified Arabic" w:hAnsi="Simplified Arabic" w:cs="Simplified Arabic"/>
          <w:sz w:val="21"/>
          <w:szCs w:val="21"/>
          <w:rtl/>
          <w:lang w:bidi="ar-JO"/>
        </w:rPr>
        <w:t>: توصي الدراسة بضرورة قيام الباحثين والنقّاد المحدثين بدراسة كلّ ما يتعلّق بالقدس وفلسطين لمواجهة الخطاب الصهيوني السّاعي إلى تهويد القدس وتقويض تاريخها العربيّ والإسلامي؛ للحفاظ على هويتها، وليقوم المثقفون بواجباتهم تجاه القضية الفلسطينيّة.</w:t>
      </w:r>
    </w:p>
    <w:p w:rsidR="006B511A" w:rsidRDefault="006B511A" w:rsidP="006B511A">
      <w:pPr>
        <w:spacing w:before="360"/>
        <w:ind w:left="851" w:right="851"/>
        <w:jc w:val="both"/>
        <w:rPr>
          <w:rFonts w:ascii="Simplified Arabic" w:hAnsi="Simplified Arabic" w:cs="Simplified Arabic"/>
          <w:sz w:val="21"/>
          <w:szCs w:val="21"/>
          <w:rtl/>
          <w:lang w:bidi="ar-JO"/>
        </w:rPr>
      </w:pPr>
      <w:r>
        <w:rPr>
          <w:rFonts w:ascii="Simplified Arabic" w:hAnsi="Simplified Arabic" w:cs="Simplified Arabic"/>
          <w:b/>
          <w:bCs/>
          <w:sz w:val="21"/>
          <w:szCs w:val="21"/>
          <w:rtl/>
          <w:lang w:bidi="ar-JO"/>
        </w:rPr>
        <w:t>الكلمات المفتاحيّة</w:t>
      </w:r>
      <w:r>
        <w:rPr>
          <w:rFonts w:ascii="Simplified Arabic" w:hAnsi="Simplified Arabic" w:cs="Simplified Arabic"/>
          <w:sz w:val="21"/>
          <w:szCs w:val="21"/>
          <w:rtl/>
          <w:lang w:bidi="ar-JO"/>
        </w:rPr>
        <w:t>: القدس، الحداثة، كونشيرتو، تداخل الأجناس، التناصّ.</w:t>
      </w:r>
    </w:p>
    <w:p w:rsidR="006B511A" w:rsidRDefault="006B511A" w:rsidP="006B511A">
      <w:pPr>
        <w:spacing w:before="360"/>
        <w:ind w:left="851" w:right="851"/>
        <w:jc w:val="both"/>
        <w:rPr>
          <w:rFonts w:ascii="Simplified Arabic" w:hAnsi="Simplified Arabic" w:cs="Simplified Arabic"/>
          <w:sz w:val="21"/>
          <w:szCs w:val="21"/>
          <w:rtl/>
          <w:lang w:bidi="ar-JO"/>
        </w:rPr>
      </w:pPr>
    </w:p>
    <w:p w:rsidR="006B511A" w:rsidRDefault="006B511A" w:rsidP="006B511A">
      <w:pPr>
        <w:spacing w:before="360"/>
        <w:ind w:left="851" w:right="851"/>
        <w:jc w:val="both"/>
        <w:rPr>
          <w:rFonts w:ascii="Simplified Arabic" w:hAnsi="Simplified Arabic" w:cs="Simplified Arabic"/>
          <w:sz w:val="21"/>
          <w:szCs w:val="21"/>
          <w:rtl/>
          <w:lang w:bidi="ar-JO"/>
        </w:rPr>
      </w:pPr>
    </w:p>
    <w:p w:rsidR="006B511A" w:rsidRDefault="006B511A" w:rsidP="006B511A">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A sense of history emanating from Adonis’ Poetry Collection, “Concerto for Jerusalem”</w:t>
      </w:r>
    </w:p>
    <w:p w:rsidR="006B511A" w:rsidRDefault="006B511A" w:rsidP="006B511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Intertextuality - History – Occupation</w:t>
      </w:r>
    </w:p>
    <w:p w:rsidR="006B511A" w:rsidRDefault="006B511A" w:rsidP="006B511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Dr. Nida A. Mashal</w:t>
      </w:r>
      <w:r>
        <w:rPr>
          <w:rStyle w:val="FootnoteReference"/>
          <w:rFonts w:asciiTheme="majorBidi" w:hAnsiTheme="majorBidi" w:cstheme="majorBidi"/>
          <w:b/>
          <w:bCs/>
          <w:sz w:val="24"/>
          <w:szCs w:val="24"/>
          <w:lang w:bidi="ar-JO"/>
        </w:rPr>
        <w:footnoteReference w:id="3"/>
      </w:r>
      <w:r>
        <w:rPr>
          <w:rStyle w:val="FootnoteReference"/>
          <w:rFonts w:asciiTheme="majorBidi" w:hAnsiTheme="majorBidi" w:cstheme="majorBidi"/>
          <w:b/>
          <w:bCs/>
          <w:sz w:val="24"/>
          <w:szCs w:val="24"/>
          <w:lang w:bidi="ar-JO"/>
        </w:rPr>
        <w:footnoteReference w:customMarkFollows="1" w:id="4"/>
        <w:sym w:font="Wingdings 2" w:char="F0EA"/>
      </w:r>
    </w:p>
    <w:p w:rsidR="006B511A" w:rsidRDefault="006B511A" w:rsidP="006B511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Abstract</w:t>
      </w:r>
    </w:p>
    <w:p w:rsidR="006B511A" w:rsidRDefault="006B511A" w:rsidP="006B511A">
      <w:pPr>
        <w:bidi w:val="0"/>
        <w:ind w:left="851" w:right="651"/>
        <w:rPr>
          <w:rFonts w:asciiTheme="majorBidi" w:hAnsiTheme="majorBidi" w:cstheme="majorBidi"/>
          <w:sz w:val="24"/>
          <w:szCs w:val="24"/>
          <w:lang w:bidi="ar-JO"/>
        </w:rPr>
      </w:pPr>
    </w:p>
    <w:p w:rsidR="006B511A" w:rsidRDefault="006B511A" w:rsidP="006B511A">
      <w:pPr>
        <w:bidi w:val="0"/>
        <w:ind w:left="851" w:right="651"/>
        <w:rPr>
          <w:rFonts w:ascii="Times New Roman" w:hAnsi="Times New Roman" w:cs="Times New Roman"/>
          <w:b/>
          <w:bCs/>
          <w:sz w:val="24"/>
          <w:szCs w:val="24"/>
          <w:lang w:bidi="ar-JO"/>
        </w:rPr>
      </w:pPr>
      <w:r>
        <w:rPr>
          <w:rFonts w:ascii="Times New Roman" w:hAnsi="Times New Roman" w:cs="Times New Roman"/>
          <w:b/>
          <w:bCs/>
          <w:sz w:val="24"/>
          <w:szCs w:val="24"/>
          <w:lang w:bidi="ar-JO"/>
        </w:rPr>
        <w:t>Objectives</w:t>
      </w:r>
      <w:r>
        <w:rPr>
          <w:rFonts w:ascii="Times New Roman" w:hAnsi="Times New Roman" w:cs="Times New Roman"/>
          <w:sz w:val="24"/>
          <w:szCs w:val="24"/>
          <w:lang w:bidi="ar-JO"/>
        </w:rPr>
        <w:t>: This study aims to study the Syrian poet and critic Adonis’ collection of poetry “Concerto for Jerusalem”. The collection is composed of an epic poem that celebrates Jerusalem as the model which Adonis envisioned for the city of his dreams. It also aims to investigate poetic modernity techniques in his contemporary poem, such as the question and interrogation problem, poetic imperative, polyphony and dialogue, gender overlap, and ambiguity.</w:t>
      </w:r>
    </w:p>
    <w:p w:rsidR="006B511A" w:rsidRDefault="006B511A" w:rsidP="006B511A">
      <w:pPr>
        <w:bidi w:val="0"/>
        <w:ind w:left="851" w:right="651"/>
        <w:rPr>
          <w:rFonts w:ascii="Times New Roman" w:hAnsi="Times New Roman"/>
          <w:b/>
          <w:bCs/>
          <w:sz w:val="24"/>
          <w:szCs w:val="24"/>
          <w:lang w:bidi="ar-JO"/>
        </w:rPr>
      </w:pPr>
      <w:r>
        <w:rPr>
          <w:rFonts w:ascii="Times New Roman" w:hAnsi="Times New Roman" w:cs="Times New Roman"/>
          <w:b/>
          <w:bCs/>
          <w:sz w:val="24"/>
          <w:szCs w:val="24"/>
          <w:lang w:bidi="ar-JO"/>
        </w:rPr>
        <w:t>Methodology</w:t>
      </w:r>
      <w:r>
        <w:rPr>
          <w:rFonts w:ascii="Times New Roman" w:hAnsi="Times New Roman" w:cs="Times New Roman"/>
          <w:sz w:val="24"/>
          <w:szCs w:val="24"/>
          <w:lang w:bidi="ar-JO"/>
        </w:rPr>
        <w:t>: The study adopts a critical analytical approach that is based on an analytical close reading of the text. It illustrates and analyzes the way the poem differs from the prevalent depiction of the city in content and form, irrespective of religious and sectarian conflicts, and how it  transfers its holiness from place to humans.</w:t>
      </w:r>
    </w:p>
    <w:p w:rsidR="006B511A" w:rsidRDefault="006B511A" w:rsidP="006B511A">
      <w:pPr>
        <w:bidi w:val="0"/>
        <w:ind w:left="851" w:right="651"/>
        <w:rPr>
          <w:rFonts w:ascii="Times New Roman" w:hAnsi="Times New Roman" w:cs="Times New Roman"/>
          <w:sz w:val="24"/>
          <w:szCs w:val="24"/>
          <w:lang w:bidi="ar-JO"/>
        </w:rPr>
      </w:pPr>
      <w:r>
        <w:rPr>
          <w:rFonts w:ascii="Times New Roman" w:hAnsi="Times New Roman" w:cs="Times New Roman"/>
          <w:b/>
          <w:bCs/>
          <w:sz w:val="24"/>
          <w:szCs w:val="24"/>
          <w:lang w:bidi="ar-JO"/>
        </w:rPr>
        <w:t>Results</w:t>
      </w:r>
      <w:r>
        <w:rPr>
          <w:rFonts w:ascii="Times New Roman" w:hAnsi="Times New Roman" w:cs="Times New Roman"/>
          <w:sz w:val="24"/>
          <w:szCs w:val="24"/>
          <w:lang w:bidi="ar-JO"/>
        </w:rPr>
        <w:t>: The study proves that Adonis is not traditional neither in content nor in form. He perceives Jerusalem as a problematic entity in which religious holiness undermines the importance of the people affiliated to it and the role they played historically in shaping their destiny. Adonis argues for the restoration of people’s identity from the sacred affiliated to. As for the poetic form, he uses his modern underpinnings to create a piece of literature which Jerusalem deserves.</w:t>
      </w:r>
    </w:p>
    <w:p w:rsidR="006B511A" w:rsidRDefault="006B511A" w:rsidP="006B511A">
      <w:pPr>
        <w:bidi w:val="0"/>
        <w:ind w:left="851" w:right="651"/>
        <w:rPr>
          <w:rFonts w:ascii="Times New Roman" w:hAnsi="Times New Roman" w:cs="Times New Roman"/>
          <w:sz w:val="24"/>
          <w:szCs w:val="24"/>
          <w:lang w:bidi="ar-JO"/>
        </w:rPr>
      </w:pPr>
      <w:r>
        <w:rPr>
          <w:rFonts w:ascii="Times New Roman" w:hAnsi="Times New Roman" w:cs="Times New Roman"/>
          <w:b/>
          <w:bCs/>
          <w:sz w:val="24"/>
          <w:szCs w:val="24"/>
          <w:lang w:bidi="ar-JO"/>
        </w:rPr>
        <w:t>Conclusions</w:t>
      </w:r>
      <w:r>
        <w:rPr>
          <w:rFonts w:ascii="Times New Roman" w:hAnsi="Times New Roman" w:cs="Times New Roman"/>
          <w:sz w:val="24"/>
          <w:szCs w:val="24"/>
          <w:lang w:bidi="ar-JO"/>
        </w:rPr>
        <w:t>: The study recommends that researchers and critics undertake studies of whole aspects of Jerusalem and Palestine to encounter the Zionist discourse, which aims to turn Jerusalem into a Jewish city, undermining its Arab and Islamic history. They are required to preserve its unique identity and carry out their duties toward the Palestinian cause.</w:t>
      </w:r>
    </w:p>
    <w:p w:rsidR="006B511A" w:rsidRDefault="006B511A" w:rsidP="006B511A">
      <w:pPr>
        <w:bidi w:val="0"/>
        <w:ind w:left="851" w:right="651"/>
        <w:rPr>
          <w:rFonts w:ascii="Simplified Arabic" w:hAnsi="Simplified Arabic" w:cs="Simplified Arabic"/>
          <w:sz w:val="28"/>
          <w:szCs w:val="28"/>
          <w:lang w:bidi="ar-JO"/>
        </w:rPr>
      </w:pPr>
      <w:r>
        <w:rPr>
          <w:rFonts w:ascii="Times New Roman" w:hAnsi="Times New Roman" w:cs="Times New Roman"/>
          <w:b/>
          <w:bCs/>
          <w:sz w:val="24"/>
          <w:szCs w:val="24"/>
          <w:lang w:bidi="ar-JO"/>
        </w:rPr>
        <w:t>Keywords</w:t>
      </w:r>
      <w:r>
        <w:rPr>
          <w:rFonts w:ascii="Times New Roman" w:hAnsi="Times New Roman" w:cs="Times New Roman"/>
          <w:sz w:val="24"/>
          <w:szCs w:val="24"/>
          <w:lang w:bidi="ar-JO"/>
        </w:rPr>
        <w:t>: concerto, intertextuality, Jerusalem, modernity, overlapping of genres.</w:t>
      </w:r>
    </w:p>
    <w:p w:rsidR="006E35C3" w:rsidRDefault="006E35C3">
      <w:pPr>
        <w:rPr>
          <w:rFonts w:hint="cs"/>
          <w:lang w:bidi="ar-JO"/>
        </w:rPr>
      </w:pPr>
      <w:bookmarkStart w:id="0" w:name="_GoBack"/>
      <w:bookmarkEnd w:id="0"/>
    </w:p>
    <w:sectPr w:rsidR="006E35C3" w:rsidSect="00A054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0F" w:rsidRDefault="0076710F" w:rsidP="006B511A">
      <w:pPr>
        <w:spacing w:after="0" w:line="240" w:lineRule="auto"/>
      </w:pPr>
      <w:r>
        <w:separator/>
      </w:r>
    </w:p>
  </w:endnote>
  <w:endnote w:type="continuationSeparator" w:id="0">
    <w:p w:rsidR="0076710F" w:rsidRDefault="0076710F" w:rsidP="006B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0F" w:rsidRDefault="0076710F" w:rsidP="006B511A">
      <w:pPr>
        <w:spacing w:after="0" w:line="240" w:lineRule="auto"/>
      </w:pPr>
      <w:r>
        <w:separator/>
      </w:r>
    </w:p>
  </w:footnote>
  <w:footnote w:type="continuationSeparator" w:id="0">
    <w:p w:rsidR="0076710F" w:rsidRDefault="0076710F" w:rsidP="006B511A">
      <w:pPr>
        <w:spacing w:after="0" w:line="240" w:lineRule="auto"/>
      </w:pPr>
      <w:r>
        <w:continuationSeparator/>
      </w:r>
    </w:p>
  </w:footnote>
  <w:footnote w:id="1">
    <w:p w:rsidR="006B511A" w:rsidRDefault="006B511A" w:rsidP="006B511A">
      <w:pPr>
        <w:pStyle w:val="FootnoteText"/>
        <w:rPr>
          <w:lang w:bidi="ar-JO"/>
        </w:rPr>
      </w:pPr>
      <w:r>
        <w:rPr>
          <w:rStyle w:val="FootnoteReference"/>
        </w:rPr>
        <w:footnoteRef/>
      </w:r>
      <w:r>
        <w:rPr>
          <w:rtl/>
        </w:rPr>
        <w:t xml:space="preserve"> </w:t>
      </w:r>
      <w:r>
        <w:rPr>
          <w:rFonts w:ascii="Simplified Arabic" w:hAnsi="Simplified Arabic" w:cs="Simplified Arabic"/>
          <w:rtl/>
          <w:lang w:bidi="ar-JO"/>
        </w:rPr>
        <w:t>قسم اللغة العربيّة وآدابها/ كليّة الآداب والفنون/ جامعة فيلادلفيا/ الأردن</w:t>
      </w:r>
      <w:r>
        <w:rPr>
          <w:rtl/>
          <w:lang w:bidi="ar-JO"/>
        </w:rPr>
        <w:t>.</w:t>
      </w:r>
    </w:p>
  </w:footnote>
  <w:footnote w:id="2">
    <w:p w:rsidR="006B511A" w:rsidRDefault="006B511A" w:rsidP="006B511A">
      <w:pPr>
        <w:pStyle w:val="FootnoteText"/>
        <w:rPr>
          <w:lang w:bidi="ar-JO"/>
        </w:rPr>
      </w:pPr>
      <w:r>
        <w:rPr>
          <w:rStyle w:val="FootnoteReference"/>
        </w:rPr>
        <w:sym w:font="Wingdings 2" w:char="F0EA"/>
      </w:r>
      <w:r>
        <w:rPr>
          <w:rtl/>
        </w:rPr>
        <w:t xml:space="preserve"> </w:t>
      </w:r>
      <w:r>
        <w:rPr>
          <w:rtl/>
          <w:lang w:bidi="ar-JO"/>
        </w:rPr>
        <w:t>الباحث المعتمد للمراسلة: د. نداء أحمد مشعل.</w:t>
      </w:r>
    </w:p>
  </w:footnote>
  <w:footnote w:id="3">
    <w:p w:rsidR="006B511A" w:rsidRDefault="006B511A" w:rsidP="006B511A">
      <w:pPr>
        <w:bidi w:val="0"/>
        <w:rPr>
          <w:rFonts w:asciiTheme="majorBidi" w:hAnsiTheme="majorBidi" w:cstheme="majorBidi"/>
          <w:sz w:val="21"/>
          <w:szCs w:val="21"/>
          <w:rtl/>
          <w:lang w:val="en" w:bidi="ar-JO"/>
        </w:rPr>
      </w:pPr>
      <w:r>
        <w:rPr>
          <w:rStyle w:val="FootnoteReference"/>
        </w:rPr>
        <w:footnoteRef/>
      </w:r>
      <w:r>
        <w:rPr>
          <w:rtl/>
        </w:rPr>
        <w:t xml:space="preserve"> </w:t>
      </w:r>
      <w:r>
        <w:t xml:space="preserve"> </w:t>
      </w:r>
      <w:r>
        <w:rPr>
          <w:rFonts w:asciiTheme="majorBidi" w:eastAsia="Times New Roman" w:hAnsiTheme="majorBidi" w:cstheme="majorBidi"/>
          <w:color w:val="202124"/>
          <w:sz w:val="21"/>
          <w:szCs w:val="21"/>
          <w:lang w:val="en"/>
        </w:rPr>
        <w:t>Department of Arabic Language and Literature/ College of Letters and Arts/ Philadelphia</w:t>
      </w:r>
      <w:r>
        <w:rPr>
          <w:rFonts w:asciiTheme="majorBidi" w:hAnsiTheme="majorBidi" w:cstheme="majorBidi"/>
          <w:sz w:val="21"/>
          <w:szCs w:val="21"/>
          <w:lang w:val="en" w:bidi="ar-JO"/>
        </w:rPr>
        <w:t xml:space="preserve"> </w:t>
      </w:r>
      <w:r>
        <w:rPr>
          <w:rFonts w:asciiTheme="majorBidi" w:eastAsia="Times New Roman" w:hAnsiTheme="majorBidi" w:cstheme="majorBidi"/>
          <w:color w:val="202124"/>
          <w:sz w:val="21"/>
          <w:szCs w:val="21"/>
          <w:lang w:val="en"/>
        </w:rPr>
        <w:t>University/</w:t>
      </w:r>
      <w:r>
        <w:rPr>
          <w:rFonts w:asciiTheme="majorBidi" w:hAnsiTheme="majorBidi" w:cstheme="majorBidi"/>
          <w:sz w:val="21"/>
          <w:szCs w:val="21"/>
          <w:lang w:val="en" w:bidi="ar-JO"/>
        </w:rPr>
        <w:t xml:space="preserve"> </w:t>
      </w:r>
      <w:r>
        <w:rPr>
          <w:rFonts w:asciiTheme="majorBidi" w:eastAsia="Times New Roman" w:hAnsiTheme="majorBidi" w:cstheme="majorBidi"/>
          <w:color w:val="202124"/>
          <w:sz w:val="21"/>
          <w:szCs w:val="21"/>
          <w:lang w:val="en"/>
        </w:rPr>
        <w:t>Jordan</w:t>
      </w:r>
      <w:r>
        <w:rPr>
          <w:rFonts w:asciiTheme="majorBidi" w:hAnsiTheme="majorBidi" w:cstheme="majorBidi"/>
          <w:sz w:val="21"/>
          <w:szCs w:val="21"/>
          <w:lang w:val="en" w:bidi="ar-JO"/>
        </w:rPr>
        <w:t>.</w:t>
      </w:r>
    </w:p>
  </w:footnote>
  <w:footnote w:id="4">
    <w:p w:rsidR="006B511A" w:rsidRDefault="006B511A" w:rsidP="006B511A">
      <w:pPr>
        <w:widowControl w:val="0"/>
        <w:bidi w:val="0"/>
        <w:spacing w:line="260" w:lineRule="exact"/>
        <w:ind w:right="851"/>
        <w:rPr>
          <w:rFonts w:cs="Simplified Arabic"/>
          <w:sz w:val="20"/>
        </w:rPr>
      </w:pPr>
      <w:r>
        <w:rPr>
          <w:rStyle w:val="FootnoteReference"/>
        </w:rPr>
        <w:sym w:font="Wingdings 2" w:char="F0EA"/>
      </w:r>
      <w:r>
        <w:rPr>
          <w:rtl/>
        </w:rPr>
        <w:t xml:space="preserve"> </w:t>
      </w:r>
      <w:r>
        <w:rPr>
          <w:rFonts w:cs="Simplified Arabic"/>
          <w:sz w:val="20"/>
        </w:rPr>
        <w:t>Coresponding Author: Dr. Nida A. Mashal</w:t>
      </w:r>
    </w:p>
    <w:p w:rsidR="006B511A" w:rsidRDefault="006B511A" w:rsidP="006B511A">
      <w:pPr>
        <w:widowControl w:val="0"/>
        <w:spacing w:line="260" w:lineRule="exact"/>
        <w:ind w:right="851"/>
        <w:rPr>
          <w:rFonts w:cs="Simplified Arabic"/>
          <w:sz w:val="20"/>
          <w:lang w:bidi="ar-JO"/>
        </w:rPr>
      </w:pPr>
    </w:p>
    <w:p w:rsidR="006B511A" w:rsidRDefault="006B511A" w:rsidP="006B511A">
      <w:pPr>
        <w:pStyle w:val="FootnoteText"/>
        <w:bidi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2"/>
    <w:rsid w:val="00660502"/>
    <w:rsid w:val="006B511A"/>
    <w:rsid w:val="006E35C3"/>
    <w:rsid w:val="0076710F"/>
    <w:rsid w:val="00A05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1080-482F-47B4-A333-F24E089F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1A"/>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5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11A"/>
    <w:rPr>
      <w:sz w:val="20"/>
      <w:szCs w:val="20"/>
    </w:rPr>
  </w:style>
  <w:style w:type="character" w:styleId="FootnoteReference">
    <w:name w:val="footnote reference"/>
    <w:basedOn w:val="DefaultParagraphFont"/>
    <w:uiPriority w:val="99"/>
    <w:semiHidden/>
    <w:unhideWhenUsed/>
    <w:rsid w:val="006B5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Company>Microsoft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2022-11-08T20:42:00Z</dcterms:created>
  <dcterms:modified xsi:type="dcterms:W3CDTF">2022-11-08T20:42:00Z</dcterms:modified>
</cp:coreProperties>
</file>