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3" w:type="dxa"/>
        <w:tblInd w:w="290" w:type="dxa"/>
        <w:tblCellMar>
          <w:top w:w="4" w:type="dxa"/>
          <w:right w:w="103" w:type="dxa"/>
        </w:tblCellMar>
        <w:tblLook w:val="04A0" w:firstRow="1" w:lastRow="0" w:firstColumn="1" w:lastColumn="0" w:noHBand="0" w:noVBand="1"/>
      </w:tblPr>
      <w:tblGrid>
        <w:gridCol w:w="3692"/>
        <w:gridCol w:w="4105"/>
        <w:gridCol w:w="1836"/>
      </w:tblGrid>
      <w:tr w:rsidR="009F36DF">
        <w:trPr>
          <w:trHeight w:val="86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Traditional Arabic" w:eastAsia="Traditional Arabic" w:hAnsi="Traditional Arabic" w:cs="Traditional Arabic"/>
              </w:rPr>
              <w:t xml:space="preserve"> QFO-AP-FI-MO02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bidi/>
              <w:spacing w:after="0" w:line="259" w:lineRule="auto"/>
              <w:ind w:left="0" w:right="418" w:firstLine="0"/>
              <w:jc w:val="right"/>
            </w:pPr>
            <w:r>
              <w:rPr>
                <w:rFonts w:ascii="Traditional Arabic" w:eastAsia="Traditional Arabic" w:hAnsi="Traditional Arabic" w:cs="Traditional Arabic"/>
                <w:b/>
                <w:bCs/>
                <w:szCs w:val="24"/>
                <w:rtl/>
              </w:rPr>
              <w:t xml:space="preserve">اسم النموذج:    خطة تدريس مادة دراسية </w:t>
            </w:r>
            <w:r>
              <w:rPr>
                <w:rFonts w:ascii="Traditional Arabic" w:eastAsia="Traditional Arabic" w:hAnsi="Traditional Arabic" w:cs="Traditional Arabic"/>
                <w:b/>
              </w:rPr>
              <w:t xml:space="preserve">Course </w:t>
            </w:r>
          </w:p>
          <w:p w:rsidR="009F36DF" w:rsidRDefault="004F2AD4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Traditional Arabic" w:eastAsia="Traditional Arabic" w:hAnsi="Traditional Arabic" w:cs="Traditional Arabic"/>
                <w:b/>
              </w:rPr>
              <w:t xml:space="preserve"> Syllabus</w:t>
            </w:r>
          </w:p>
          <w:p w:rsidR="009F36DF" w:rsidRDefault="004F2AD4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Traditional Arabic" w:eastAsia="Traditional Arabic" w:hAnsi="Traditional Arabic" w:cs="Traditional Arabic"/>
                <w:b/>
                <w:sz w:val="8"/>
              </w:rPr>
              <w:t xml:space="preserve">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bidi/>
              <w:spacing w:after="0" w:line="259" w:lineRule="auto"/>
              <w:ind w:left="2" w:firstLine="0"/>
            </w:pP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 xml:space="preserve">جامعة فيلادلفيا </w:t>
            </w:r>
          </w:p>
          <w:p w:rsidR="009F36DF" w:rsidRDefault="004F2AD4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Traditional Arabic" w:eastAsia="Traditional Arabic" w:hAnsi="Traditional Arabic" w:cs="Traditional Arabic"/>
                <w:sz w:val="25"/>
              </w:rPr>
              <w:t xml:space="preserve"> </w:t>
            </w:r>
          </w:p>
          <w:p w:rsidR="009F36DF" w:rsidRDefault="004F2AD4">
            <w:pPr>
              <w:spacing w:after="360" w:line="259" w:lineRule="auto"/>
              <w:ind w:left="111" w:firstLine="0"/>
            </w:pPr>
            <w:r>
              <w:rPr>
                <w:noProof/>
              </w:rPr>
              <w:drawing>
                <wp:inline distT="0" distB="0" distL="0" distR="0">
                  <wp:extent cx="801370" cy="551180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6DF" w:rsidRDefault="004F2AD4">
            <w:pPr>
              <w:spacing w:after="0" w:line="259" w:lineRule="auto"/>
              <w:ind w:left="113" w:firstLine="0"/>
            </w:pPr>
            <w:r>
              <w:rPr>
                <w:rFonts w:ascii="Traditional Arabic" w:eastAsia="Traditional Arabic" w:hAnsi="Traditional Arabic" w:cs="Traditional Arabic"/>
              </w:rPr>
              <w:t xml:space="preserve">Philadelphia </w:t>
            </w:r>
          </w:p>
          <w:p w:rsidR="009F36DF" w:rsidRDefault="004F2AD4">
            <w:pPr>
              <w:spacing w:after="0" w:line="259" w:lineRule="auto"/>
              <w:ind w:left="2" w:firstLine="0"/>
            </w:pPr>
            <w:r>
              <w:rPr>
                <w:rFonts w:ascii="Traditional Arabic" w:eastAsia="Traditional Arabic" w:hAnsi="Traditional Arabic" w:cs="Traditional Arabic"/>
              </w:rPr>
              <w:t xml:space="preserve"> University</w:t>
            </w:r>
          </w:p>
          <w:p w:rsidR="009F36DF" w:rsidRDefault="004F2AD4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raditional Arabic" w:eastAsia="Traditional Arabic" w:hAnsi="Traditional Arabic" w:cs="Traditional Arabic"/>
              </w:rPr>
              <w:t xml:space="preserve"> </w:t>
            </w:r>
          </w:p>
          <w:p w:rsidR="009F36DF" w:rsidRDefault="004F2AD4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</w:rPr>
              <w:t xml:space="preserve">      </w:t>
            </w:r>
          </w:p>
        </w:tc>
      </w:tr>
      <w:tr w:rsidR="009F36DF">
        <w:trPr>
          <w:trHeight w:val="72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bidi/>
              <w:spacing w:after="0" w:line="259" w:lineRule="auto"/>
              <w:ind w:left="0" w:firstLine="0"/>
            </w:pP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>رقم الاصدار :</w:t>
            </w:r>
            <w:r>
              <w:rPr>
                <w:rFonts w:ascii="Traditional Arabic" w:eastAsia="Traditional Arabic" w:hAnsi="Traditional Arabic" w:cs="Traditional Arabic"/>
                <w:szCs w:val="24"/>
              </w:rPr>
              <w:t>1</w:t>
            </w: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 xml:space="preserve"> </w:t>
            </w:r>
          </w:p>
          <w:p w:rsidR="009F36DF" w:rsidRDefault="004F2AD4">
            <w:pPr>
              <w:spacing w:after="0" w:line="259" w:lineRule="auto"/>
              <w:ind w:left="-7" w:firstLine="0"/>
            </w:pPr>
            <w:r>
              <w:rPr>
                <w:rFonts w:ascii="Traditional Arabic" w:eastAsia="Traditional Arabic" w:hAnsi="Traditional Arabic" w:cs="Traditional Arabic"/>
              </w:rPr>
              <w:t xml:space="preserve">   Revision 1                   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bidi/>
              <w:spacing w:after="0" w:line="259" w:lineRule="auto"/>
              <w:ind w:left="5" w:firstLine="0"/>
            </w:pPr>
            <w:r>
              <w:rPr>
                <w:rFonts w:ascii="Traditional Arabic" w:eastAsia="Traditional Arabic" w:hAnsi="Traditional Arabic" w:cs="Traditional Arabic"/>
                <w:b/>
                <w:bCs/>
                <w:szCs w:val="24"/>
                <w:rtl/>
              </w:rPr>
              <w:t xml:space="preserve">الجهة المصدرة: كلية تكنولوجيا المعلومات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</w:tr>
      <w:tr w:rsidR="009F36DF">
        <w:trPr>
          <w:trHeight w:val="67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bidi/>
              <w:spacing w:after="0" w:line="259" w:lineRule="auto"/>
              <w:ind w:left="1" w:firstLine="0"/>
            </w:pP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>التاريخ :</w:t>
            </w:r>
            <w:r>
              <w:rPr>
                <w:rFonts w:ascii="Traditional Arabic" w:eastAsia="Traditional Arabic" w:hAnsi="Traditional Arabic" w:cs="Traditional Arabic"/>
                <w:szCs w:val="24"/>
              </w:rPr>
              <w:t>05</w:t>
            </w: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>/</w:t>
            </w:r>
            <w:r>
              <w:rPr>
                <w:rFonts w:ascii="Traditional Arabic" w:eastAsia="Traditional Arabic" w:hAnsi="Traditional Arabic" w:cs="Traditional Arabic"/>
                <w:szCs w:val="24"/>
              </w:rPr>
              <w:t>11</w:t>
            </w: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>/</w:t>
            </w:r>
            <w:r>
              <w:rPr>
                <w:rFonts w:ascii="Traditional Arabic" w:eastAsia="Traditional Arabic" w:hAnsi="Traditional Arabic" w:cs="Traditional Arabic"/>
                <w:szCs w:val="24"/>
              </w:rPr>
              <w:t>2017</w:t>
            </w: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 xml:space="preserve"> 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bidi/>
              <w:spacing w:after="0" w:line="259" w:lineRule="auto"/>
              <w:ind w:left="4" w:firstLine="0"/>
            </w:pPr>
            <w:r>
              <w:rPr>
                <w:rFonts w:ascii="Traditional Arabic" w:eastAsia="Traditional Arabic" w:hAnsi="Traditional Arabic" w:cs="Traditional Arabic"/>
                <w:b/>
                <w:bCs/>
                <w:szCs w:val="24"/>
                <w:rtl/>
              </w:rPr>
              <w:t xml:space="preserve">الجهة المدققة: عمادة التطوير والجودة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</w:tr>
      <w:tr w:rsidR="009F36DF">
        <w:trPr>
          <w:trHeight w:val="1135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bidi/>
              <w:spacing w:after="0" w:line="259" w:lineRule="auto"/>
              <w:ind w:left="3" w:firstLine="0"/>
            </w:pP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 xml:space="preserve">عدد صفحات النموذج:            </w:t>
            </w:r>
            <w:r>
              <w:rPr>
                <w:rFonts w:ascii="Calibri" w:eastAsia="Calibri" w:hAnsi="Calibri" w:cs="Calibri"/>
                <w:szCs w:val="24"/>
              </w:rPr>
              <w:t>3</w:t>
            </w:r>
            <w:r>
              <w:rPr>
                <w:rFonts w:ascii="Traditional Arabic" w:eastAsia="Traditional Arabic" w:hAnsi="Traditional Arabic" w:cs="Traditional Arabic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</w:tr>
    </w:tbl>
    <w:p w:rsidR="009F36DF" w:rsidRDefault="004F2AD4">
      <w:pPr>
        <w:spacing w:after="0" w:line="259" w:lineRule="auto"/>
        <w:ind w:left="206" w:firstLine="0"/>
      </w:pPr>
      <w:r>
        <w:rPr>
          <w:b/>
          <w:sz w:val="4"/>
        </w:rPr>
        <w:t xml:space="preserve"> </w:t>
      </w:r>
    </w:p>
    <w:tbl>
      <w:tblPr>
        <w:tblStyle w:val="TableGrid"/>
        <w:tblW w:w="9682" w:type="dxa"/>
        <w:tblInd w:w="214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359"/>
      </w:tblGrid>
      <w:tr w:rsidR="009F36DF">
        <w:trPr>
          <w:trHeight w:val="490"/>
        </w:trPr>
        <w:tc>
          <w:tcPr>
            <w:tcW w:w="9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141" w:firstLine="0"/>
              <w:jc w:val="center"/>
            </w:pPr>
            <w:r>
              <w:rPr>
                <w:b/>
                <w:sz w:val="28"/>
              </w:rPr>
              <w:t xml:space="preserve">Course Syllabus </w:t>
            </w:r>
          </w:p>
        </w:tc>
      </w:tr>
      <w:tr w:rsidR="009F36DF">
        <w:trPr>
          <w:trHeight w:val="42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Course title: </w:t>
            </w:r>
            <w:r w:rsidR="00C979D9" w:rsidRPr="00C979D9">
              <w:rPr>
                <w:rStyle w:val="Strong"/>
                <w:rFonts w:ascii="Verdana" w:hAnsi="Verdana"/>
                <w:b w:val="0"/>
                <w:bCs w:val="0"/>
                <w:color w:val="292929"/>
                <w:sz w:val="22"/>
                <w:shd w:val="clear" w:color="auto" w:fill="FFFFFF"/>
              </w:rPr>
              <w:t>Software Engi</w:t>
            </w:r>
            <w:r w:rsidR="00C979D9">
              <w:rPr>
                <w:rStyle w:val="Strong"/>
                <w:rFonts w:ascii="Verdana" w:hAnsi="Verdana"/>
                <w:b w:val="0"/>
                <w:bCs w:val="0"/>
                <w:color w:val="292929"/>
                <w:sz w:val="22"/>
                <w:shd w:val="clear" w:color="auto" w:fill="FFFFFF"/>
              </w:rPr>
              <w:t>n</w:t>
            </w:r>
            <w:r w:rsidR="00C979D9" w:rsidRPr="00C979D9">
              <w:rPr>
                <w:rStyle w:val="Strong"/>
                <w:rFonts w:ascii="Verdana" w:hAnsi="Verdana"/>
                <w:b w:val="0"/>
                <w:bCs w:val="0"/>
                <w:color w:val="292929"/>
                <w:sz w:val="22"/>
                <w:shd w:val="clear" w:color="auto" w:fill="FFFFFF"/>
              </w:rPr>
              <w:t>eering for Secure Systems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Course code: </w:t>
            </w:r>
            <w:r>
              <w:t>0</w:t>
            </w:r>
            <w:r w:rsidR="00720BEE">
              <w:t>721</w:t>
            </w:r>
            <w:r w:rsidR="005779BE">
              <w:t>725</w:t>
            </w:r>
          </w:p>
        </w:tc>
      </w:tr>
      <w:tr w:rsidR="009F36DF">
        <w:trPr>
          <w:trHeight w:val="8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Course level: </w:t>
            </w:r>
            <w:r>
              <w:t>MSc</w:t>
            </w:r>
            <w:r>
              <w:rPr>
                <w:b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9F36DF" w:rsidRDefault="004F2AD4">
            <w:pPr>
              <w:spacing w:after="0" w:line="259" w:lineRule="auto"/>
              <w:ind w:left="2" w:firstLine="0"/>
            </w:pPr>
            <w:r>
              <w:rPr>
                <w:b/>
              </w:rPr>
              <w:t>Course prerequisite:</w:t>
            </w:r>
            <w:r>
              <w:t xml:space="preserve"> Computer networks </w:t>
            </w:r>
          </w:p>
          <w:p w:rsidR="009F36DF" w:rsidRDefault="004F2AD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F36DF">
        <w:trPr>
          <w:trHeight w:val="28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 w:rsidP="004F2AD4">
            <w:pPr>
              <w:spacing w:after="0" w:line="259" w:lineRule="auto"/>
              <w:ind w:left="0" w:firstLine="0"/>
            </w:pPr>
            <w:r>
              <w:rPr>
                <w:b/>
              </w:rPr>
              <w:t>Lecture time: Saturday</w:t>
            </w:r>
            <w:r>
              <w:t>, 09:00 – 12:00</w:t>
            </w:r>
            <w:r>
              <w:rPr>
                <w:b/>
              </w:rPr>
              <w:t xml:space="preserve"> 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Credit hours: </w:t>
            </w:r>
            <w:r>
              <w:t>3</w:t>
            </w:r>
            <w:r>
              <w:rPr>
                <w:b/>
              </w:rPr>
              <w:t xml:space="preserve"> </w:t>
            </w:r>
          </w:p>
        </w:tc>
      </w:tr>
    </w:tbl>
    <w:p w:rsidR="009F36DF" w:rsidRDefault="004F2AD4">
      <w:pPr>
        <w:spacing w:after="0" w:line="259" w:lineRule="auto"/>
        <w:ind w:left="566" w:firstLine="0"/>
      </w:pPr>
      <w:r>
        <w:rPr>
          <w:b/>
          <w:sz w:val="12"/>
        </w:rPr>
        <w:t xml:space="preserve"> </w:t>
      </w:r>
    </w:p>
    <w:tbl>
      <w:tblPr>
        <w:tblStyle w:val="TableGrid"/>
        <w:tblW w:w="9748" w:type="dxa"/>
        <w:tblInd w:w="18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1819"/>
        <w:gridCol w:w="1043"/>
        <w:gridCol w:w="1481"/>
        <w:gridCol w:w="1956"/>
        <w:gridCol w:w="3449"/>
      </w:tblGrid>
      <w:tr w:rsidR="009F36DF">
        <w:trPr>
          <w:trHeight w:val="416"/>
        </w:trPr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36DF" w:rsidRDefault="004F2AD4">
            <w:pPr>
              <w:spacing w:after="0" w:line="259" w:lineRule="auto"/>
              <w:ind w:left="643" w:firstLine="0"/>
            </w:pPr>
            <w:r>
              <w:rPr>
                <w:b/>
              </w:rPr>
              <w:t xml:space="preserve">Academic Staff Specifics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</w:tr>
      <w:tr w:rsidR="009F36DF">
        <w:trPr>
          <w:trHeight w:val="841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85" w:firstLine="0"/>
            </w:pPr>
            <w:r>
              <w:rPr>
                <w:b/>
              </w:rPr>
              <w:t xml:space="preserve">Rank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Office location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Office hours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e-mail address </w:t>
            </w:r>
          </w:p>
        </w:tc>
      </w:tr>
      <w:tr w:rsidR="009F36DF">
        <w:trPr>
          <w:trHeight w:val="838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 w:rsidP="004F2AD4">
            <w:pPr>
              <w:spacing w:after="0" w:line="259" w:lineRule="auto"/>
              <w:ind w:left="0" w:right="26" w:firstLine="0"/>
              <w:jc w:val="center"/>
            </w:pPr>
            <w:r>
              <w:t>Dr. Maram Bani Younes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1" w:firstLine="0"/>
            </w:pPr>
            <w:r>
              <w:t>Associate Professor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 w:rsidP="004F2AD4">
            <w:pPr>
              <w:spacing w:after="112" w:line="259" w:lineRule="auto"/>
              <w:ind w:left="0" w:firstLine="0"/>
            </w:pPr>
            <w:r>
              <w:t xml:space="preserve">Room </w:t>
            </w:r>
            <w:r w:rsidR="005779BE">
              <w:t>306</w:t>
            </w:r>
            <w:r>
              <w:t xml:space="preserve"> </w:t>
            </w:r>
          </w:p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IT building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9F36DF">
            <w:pPr>
              <w:spacing w:after="0" w:line="259" w:lineRule="auto"/>
              <w:ind w:left="0" w:firstLine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 w:rsidP="004F2AD4">
            <w:pPr>
              <w:spacing w:after="0" w:line="259" w:lineRule="auto"/>
              <w:ind w:left="0" w:firstLine="0"/>
            </w:pPr>
            <w:r>
              <w:rPr>
                <w:color w:val="0000FF"/>
                <w:u w:val="single" w:color="0000FF"/>
              </w:rPr>
              <w:t>mbaniyounes@philadelphia.edu.jo</w:t>
            </w:r>
            <w:r>
              <w:t xml:space="preserve">  </w:t>
            </w:r>
          </w:p>
        </w:tc>
      </w:tr>
    </w:tbl>
    <w:p w:rsidR="009F36DF" w:rsidRDefault="004F2AD4">
      <w:pPr>
        <w:spacing w:after="92" w:line="259" w:lineRule="auto"/>
        <w:ind w:left="566" w:firstLine="0"/>
      </w:pPr>
      <w:r>
        <w:rPr>
          <w:b/>
          <w:sz w:val="12"/>
        </w:rPr>
        <w:t xml:space="preserve"> </w:t>
      </w:r>
    </w:p>
    <w:p w:rsidR="009F36DF" w:rsidRDefault="004F2AD4">
      <w:pPr>
        <w:ind w:right="185"/>
      </w:pPr>
      <w:r>
        <w:rPr>
          <w:b/>
        </w:rPr>
        <w:t xml:space="preserve">Course description: </w:t>
      </w:r>
      <w:r>
        <w:t>This course addresses various topics, where the following are payed a special attention:</w:t>
      </w:r>
      <w:r>
        <w:rPr>
          <w:b/>
        </w:rPr>
        <w:t xml:space="preserve">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Cyber stalking, fraud and abuse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Denial of Service attacks </w:t>
      </w:r>
      <w:bookmarkStart w:id="0" w:name="_GoBack"/>
      <w:bookmarkEnd w:id="0"/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Malware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Techniques used by hackers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Industrial espionage in cyberspace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Encryption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Computer security software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Security policies </w:t>
      </w:r>
    </w:p>
    <w:p w:rsidR="009F36DF" w:rsidRDefault="004F2AD4">
      <w:pPr>
        <w:numPr>
          <w:ilvl w:val="0"/>
          <w:numId w:val="1"/>
        </w:numPr>
        <w:ind w:right="185" w:hanging="420"/>
      </w:pPr>
      <w:r>
        <w:t xml:space="preserve">Network scanning and vulnerability scanning </w:t>
      </w:r>
    </w:p>
    <w:p w:rsidR="009F36DF" w:rsidRDefault="004F2AD4">
      <w:pPr>
        <w:ind w:left="149" w:right="185"/>
      </w:pPr>
      <w:r>
        <w:t xml:space="preserve">In this MSc course, theoretic study and investigations will be supplemented by research and programming projects related to various security subjects. </w:t>
      </w:r>
    </w:p>
    <w:p w:rsidR="009F36DF" w:rsidRDefault="004F2AD4">
      <w:pPr>
        <w:spacing w:after="153" w:line="259" w:lineRule="auto"/>
        <w:ind w:left="139" w:firstLine="0"/>
      </w:pPr>
      <w:r>
        <w:rPr>
          <w:sz w:val="8"/>
        </w:rPr>
        <w:t xml:space="preserve"> </w:t>
      </w:r>
    </w:p>
    <w:p w:rsidR="009F36DF" w:rsidRDefault="004F2AD4">
      <w:pPr>
        <w:spacing w:after="229"/>
        <w:ind w:left="149" w:right="185"/>
      </w:pPr>
      <w:r>
        <w:rPr>
          <w:b/>
        </w:rPr>
        <w:t>Teaching methods:</w:t>
      </w:r>
      <w:r>
        <w:t xml:space="preserve"> Lectures, laboratories, seminars, workshops </w:t>
      </w:r>
    </w:p>
    <w:p w:rsidR="009F36DF" w:rsidRDefault="004F2AD4">
      <w:pPr>
        <w:pStyle w:val="Heading1"/>
        <w:spacing w:after="31"/>
        <w:ind w:left="134"/>
      </w:pPr>
      <w:r>
        <w:t xml:space="preserve">Learning outcomes: </w:t>
      </w:r>
    </w:p>
    <w:p w:rsidR="009F36DF" w:rsidRDefault="004F2AD4">
      <w:pPr>
        <w:spacing w:after="114"/>
        <w:ind w:left="293" w:right="185"/>
      </w:pPr>
      <w:r>
        <w:t xml:space="preserve">At the end of the module, you should be able to: </w:t>
      </w:r>
    </w:p>
    <w:p w:rsidR="009F36DF" w:rsidRDefault="004F2AD4">
      <w:pPr>
        <w:pStyle w:val="Heading1"/>
        <w:ind w:left="293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Knowledge and understanding </w:t>
      </w:r>
    </w:p>
    <w:p w:rsidR="009F36DF" w:rsidRDefault="004F2AD4">
      <w:pPr>
        <w:spacing w:after="114" w:line="259" w:lineRule="auto"/>
        <w:ind w:left="643" w:firstLine="0"/>
      </w:pPr>
      <w:r>
        <w:rPr>
          <w:b/>
          <w:sz w:val="10"/>
        </w:rPr>
        <w:t xml:space="preserve"> </w:t>
      </w:r>
    </w:p>
    <w:p w:rsidR="009F36DF" w:rsidRDefault="004F2AD4">
      <w:pPr>
        <w:ind w:left="494" w:right="185"/>
      </w:pPr>
      <w:r>
        <w:lastRenderedPageBreak/>
        <w:t xml:space="preserve">A1. Identify top threats to a computer network, and understand among other, viruses, Trojan horse, and DoS attacks </w:t>
      </w:r>
    </w:p>
    <w:p w:rsidR="009F36DF" w:rsidRDefault="004F2AD4">
      <w:pPr>
        <w:ind w:left="494" w:right="185"/>
      </w:pPr>
      <w:r>
        <w:t xml:space="preserve">A2. Understand the basic methodology used by hackers, how spyware is used  </w:t>
      </w:r>
    </w:p>
    <w:p w:rsidR="009F36DF" w:rsidRDefault="004F2AD4">
      <w:pPr>
        <w:ind w:left="494" w:right="185"/>
      </w:pPr>
      <w:r>
        <w:t xml:space="preserve">A3. Explain the basics of encryption, and understand the function of protocols of VPNs </w:t>
      </w:r>
    </w:p>
    <w:p w:rsidR="009F36DF" w:rsidRDefault="004F2AD4">
      <w:pPr>
        <w:spacing w:after="138" w:line="259" w:lineRule="auto"/>
        <w:ind w:left="499" w:firstLine="0"/>
      </w:pPr>
      <w:r>
        <w:rPr>
          <w:sz w:val="8"/>
        </w:rPr>
        <w:t xml:space="preserve"> </w:t>
      </w:r>
    </w:p>
    <w:p w:rsidR="009F36DF" w:rsidRDefault="004F2AD4">
      <w:pPr>
        <w:ind w:left="494" w:right="185"/>
      </w:pPr>
      <w:r>
        <w:t xml:space="preserve">A4. Understand antispyware, recognize the importance of security policies, and understand how secure a system </w:t>
      </w:r>
    </w:p>
    <w:p w:rsidR="009F36DF" w:rsidRDefault="004F2AD4">
      <w:pPr>
        <w:spacing w:after="114"/>
        <w:ind w:left="494" w:right="185"/>
      </w:pPr>
      <w:r>
        <w:t xml:space="preserve">A5. Understand basics of forensics principles </w:t>
      </w:r>
    </w:p>
    <w:p w:rsidR="009F36DF" w:rsidRDefault="004F2AD4">
      <w:pPr>
        <w:pStyle w:val="Heading1"/>
        <w:ind w:left="293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Intellectual skills </w:t>
      </w:r>
    </w:p>
    <w:p w:rsidR="009F36DF" w:rsidRDefault="004F2AD4">
      <w:pPr>
        <w:ind w:left="494" w:right="185"/>
      </w:pPr>
      <w:r>
        <w:t xml:space="preserve">B1. Assess the likelihood of an attack, compare and contrast perimeter and layered approaches to network security </w:t>
      </w:r>
    </w:p>
    <w:p w:rsidR="009F36DF" w:rsidRDefault="004F2AD4">
      <w:pPr>
        <w:ind w:left="494" w:right="185"/>
      </w:pPr>
      <w:r>
        <w:t xml:space="preserve">B2. Protect against various types of attacks  </w:t>
      </w:r>
    </w:p>
    <w:p w:rsidR="009F36DF" w:rsidRDefault="004F2AD4">
      <w:pPr>
        <w:ind w:left="494" w:right="185"/>
      </w:pPr>
      <w:r>
        <w:t xml:space="preserve">B3. Know how to protect a system </w:t>
      </w:r>
    </w:p>
    <w:p w:rsidR="009F36DF" w:rsidRDefault="004F2AD4">
      <w:pPr>
        <w:ind w:left="494" w:right="185"/>
      </w:pPr>
      <w:r>
        <w:t xml:space="preserve">B4. Discuss modern cryptography methods, and select appropriate ones </w:t>
      </w:r>
    </w:p>
    <w:p w:rsidR="009F36DF" w:rsidRDefault="004F2AD4">
      <w:pPr>
        <w:ind w:left="494" w:right="185"/>
      </w:pPr>
      <w:r>
        <w:t xml:space="preserve">B5. Evaluate the effectiveness of a scanner based on how it works </w:t>
      </w:r>
    </w:p>
    <w:p w:rsidR="009F36DF" w:rsidRDefault="004F2AD4">
      <w:pPr>
        <w:ind w:left="494" w:right="185"/>
      </w:pPr>
      <w:r>
        <w:t xml:space="preserve">B6. Choose the appropriate type of firewall for a given organization </w:t>
      </w:r>
    </w:p>
    <w:p w:rsidR="009F36DF" w:rsidRDefault="004F2AD4">
      <w:pPr>
        <w:spacing w:after="114"/>
        <w:ind w:left="494" w:right="185"/>
      </w:pPr>
      <w:r>
        <w:t xml:space="preserve">B7. Evaluate and improve network administration policies </w:t>
      </w:r>
    </w:p>
    <w:p w:rsidR="009F36DF" w:rsidRDefault="004F2AD4">
      <w:pPr>
        <w:pStyle w:val="Heading1"/>
        <w:ind w:left="293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Practical skills </w:t>
      </w:r>
    </w:p>
    <w:p w:rsidR="009F36DF" w:rsidRDefault="004F2AD4">
      <w:pPr>
        <w:ind w:left="494" w:right="185"/>
      </w:pPr>
      <w:r>
        <w:t xml:space="preserve">C1. Acquire a working knowledge of several specific viruses </w:t>
      </w:r>
    </w:p>
    <w:p w:rsidR="009F36DF" w:rsidRDefault="004F2AD4">
      <w:pPr>
        <w:ind w:left="494" w:right="185"/>
      </w:pPr>
      <w:r>
        <w:t xml:space="preserve">C2. Be familiar with some of the basic tools used by hackers </w:t>
      </w:r>
    </w:p>
    <w:p w:rsidR="009F36DF" w:rsidRDefault="004F2AD4">
      <w:pPr>
        <w:ind w:left="494" w:right="185"/>
      </w:pPr>
      <w:r>
        <w:t xml:space="preserve">C3. Employ intrusion-detection systems to detect problems on a computer system </w:t>
      </w:r>
    </w:p>
    <w:p w:rsidR="009F36DF" w:rsidRDefault="004F2AD4">
      <w:pPr>
        <w:ind w:left="494" w:right="185"/>
      </w:pPr>
      <w:r>
        <w:t xml:space="preserve">C4. Create policies for network administration </w:t>
      </w:r>
    </w:p>
    <w:p w:rsidR="009F36DF" w:rsidRDefault="004F2AD4">
      <w:pPr>
        <w:spacing w:after="115"/>
        <w:ind w:left="494" w:right="185"/>
      </w:pPr>
      <w:r>
        <w:t xml:space="preserve">C5. Probe a system for vulnerabilities, and use vulnerability scanning tools </w:t>
      </w:r>
    </w:p>
    <w:p w:rsidR="009F36DF" w:rsidRDefault="004F2AD4">
      <w:pPr>
        <w:pStyle w:val="Heading1"/>
        <w:ind w:left="293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Transferable skills and personal qualities </w:t>
      </w:r>
    </w:p>
    <w:p w:rsidR="009F36DF" w:rsidRDefault="004F2AD4">
      <w:pPr>
        <w:ind w:left="653" w:right="185"/>
      </w:pPr>
      <w:r>
        <w:t xml:space="preserve">D1. Prepare structured technical reports for lab work assignment </w:t>
      </w:r>
    </w:p>
    <w:p w:rsidR="009F36DF" w:rsidRDefault="004F2AD4">
      <w:pPr>
        <w:spacing w:after="234"/>
        <w:ind w:left="653"/>
      </w:pPr>
      <w:r>
        <w:t xml:space="preserve">D2. Use the Internet to research articles on the subjects of this course; prepare a state-of-the art reports; deliver verbal communications.  </w:t>
      </w:r>
    </w:p>
    <w:p w:rsidR="009F36DF" w:rsidRDefault="004F2AD4">
      <w:pPr>
        <w:pStyle w:val="Heading1"/>
        <w:spacing w:after="31"/>
        <w:ind w:left="134"/>
      </w:pPr>
      <w:r>
        <w:t>Assessment of learning outcomes:</w:t>
      </w:r>
      <w:r>
        <w:rPr>
          <w:i/>
        </w:rPr>
        <w:t xml:space="preserve"> </w:t>
      </w:r>
    </w:p>
    <w:p w:rsidR="009F36DF" w:rsidRDefault="004F2AD4">
      <w:pPr>
        <w:ind w:left="139" w:right="434" w:firstLine="427"/>
      </w:pPr>
      <w:r>
        <w:t xml:space="preserve">Learning outcomes A1-A5, B1-B7 are assessed by examinations; learning outcomes C1-C5 are assessed by lab works, seminars and workshops; learning outcomes D1 and D2 are assessed by seminars and/or workshops. </w:t>
      </w:r>
    </w:p>
    <w:p w:rsidR="009F36DF" w:rsidRDefault="004F2AD4">
      <w:pPr>
        <w:spacing w:after="0" w:line="259" w:lineRule="auto"/>
        <w:ind w:left="139" w:firstLine="0"/>
      </w:pPr>
      <w:r>
        <w:t xml:space="preserve"> </w:t>
      </w:r>
    </w:p>
    <w:p w:rsidR="009F36DF" w:rsidRDefault="004F2AD4">
      <w:pPr>
        <w:pStyle w:val="Heading1"/>
        <w:ind w:left="134"/>
      </w:pPr>
      <w:r>
        <w:t xml:space="preserve">Assessment instruments: </w:t>
      </w:r>
    </w:p>
    <w:p w:rsidR="009F36DF" w:rsidRDefault="004F2AD4">
      <w:pPr>
        <w:spacing w:after="0" w:line="259" w:lineRule="auto"/>
        <w:ind w:left="139" w:firstLine="0"/>
      </w:pPr>
      <w:r>
        <w:rPr>
          <w:b/>
        </w:rPr>
        <w:t xml:space="preserve">  </w:t>
      </w:r>
    </w:p>
    <w:tbl>
      <w:tblPr>
        <w:tblStyle w:val="TableGrid"/>
        <w:tblW w:w="7936" w:type="dxa"/>
        <w:tblInd w:w="108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43"/>
        <w:gridCol w:w="2093"/>
      </w:tblGrid>
      <w:tr w:rsidR="009F36DF">
        <w:trPr>
          <w:trHeight w:val="444"/>
        </w:trPr>
        <w:tc>
          <w:tcPr>
            <w:tcW w:w="5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2924" w:firstLine="0"/>
            </w:pPr>
            <w:r>
              <w:rPr>
                <w:b/>
              </w:rPr>
              <w:t xml:space="preserve">Allocation of Marks </w:t>
            </w:r>
          </w:p>
        </w:tc>
        <w:tc>
          <w:tcPr>
            <w:tcW w:w="2093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9F36DF" w:rsidRDefault="009F36DF">
            <w:pPr>
              <w:spacing w:after="160" w:line="259" w:lineRule="auto"/>
              <w:ind w:left="0" w:firstLine="0"/>
            </w:pPr>
          </w:p>
        </w:tc>
      </w:tr>
      <w:tr w:rsidR="009F36DF">
        <w:trPr>
          <w:trHeight w:val="442"/>
        </w:trPr>
        <w:tc>
          <w:tcPr>
            <w:tcW w:w="5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Assessment Instruments </w:t>
            </w:r>
          </w:p>
        </w:tc>
        <w:tc>
          <w:tcPr>
            <w:tcW w:w="20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Marks </w:t>
            </w:r>
          </w:p>
        </w:tc>
      </w:tr>
      <w:tr w:rsidR="009F36DF">
        <w:trPr>
          <w:trHeight w:val="299"/>
        </w:trPr>
        <w:tc>
          <w:tcPr>
            <w:tcW w:w="58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Midterm examination </w:t>
            </w:r>
          </w:p>
        </w:tc>
        <w:tc>
          <w:tcPr>
            <w:tcW w:w="20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30% </w:t>
            </w:r>
          </w:p>
        </w:tc>
      </w:tr>
      <w:tr w:rsidR="009F36DF">
        <w:trPr>
          <w:trHeight w:val="286"/>
        </w:trPr>
        <w:tc>
          <w:tcPr>
            <w:tcW w:w="5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Final Exam (written unseen exam)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36DF" w:rsidRDefault="004F2AD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40 % </w:t>
            </w:r>
          </w:p>
        </w:tc>
      </w:tr>
      <w:tr w:rsidR="009F36DF">
        <w:trPr>
          <w:trHeight w:val="286"/>
        </w:trPr>
        <w:tc>
          <w:tcPr>
            <w:tcW w:w="5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Assignments and research work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30% </w:t>
            </w:r>
          </w:p>
        </w:tc>
      </w:tr>
      <w:tr w:rsidR="009F36DF">
        <w:trPr>
          <w:trHeight w:val="298"/>
        </w:trPr>
        <w:tc>
          <w:tcPr>
            <w:tcW w:w="58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Total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100% </w:t>
            </w:r>
          </w:p>
        </w:tc>
      </w:tr>
    </w:tbl>
    <w:p w:rsidR="009F36DF" w:rsidRDefault="004F2AD4">
      <w:pPr>
        <w:spacing w:after="0" w:line="259" w:lineRule="auto"/>
        <w:ind w:left="139" w:firstLine="0"/>
      </w:pPr>
      <w:r>
        <w:t xml:space="preserve"> </w:t>
      </w:r>
    </w:p>
    <w:p w:rsidR="009F36DF" w:rsidRDefault="004F2AD4">
      <w:pPr>
        <w:spacing w:after="0" w:line="238" w:lineRule="auto"/>
        <w:ind w:left="139" w:right="77" w:firstLine="0"/>
      </w:pPr>
      <w:r>
        <w:rPr>
          <w:i/>
        </w:rPr>
        <w:t xml:space="preserve">* Make-up exams will be offered for valid reasons only with consent of the Dean. Make-up exams may be different from regular exams in content and format. </w:t>
      </w:r>
    </w:p>
    <w:p w:rsidR="009F36DF" w:rsidRDefault="004F2AD4">
      <w:pPr>
        <w:spacing w:after="0" w:line="259" w:lineRule="auto"/>
        <w:ind w:left="139" w:firstLine="0"/>
      </w:pPr>
      <w:r>
        <w:rPr>
          <w:i/>
        </w:rPr>
        <w:t xml:space="preserve"> </w:t>
      </w:r>
    </w:p>
    <w:p w:rsidR="009F36DF" w:rsidRDefault="004F2AD4">
      <w:pPr>
        <w:pStyle w:val="Heading1"/>
        <w:ind w:left="36"/>
      </w:pPr>
      <w:r>
        <w:t xml:space="preserve">Documentation and academic honesty:  </w:t>
      </w:r>
    </w:p>
    <w:p w:rsidR="009F36DF" w:rsidRDefault="004F2AD4">
      <w:pPr>
        <w:numPr>
          <w:ilvl w:val="0"/>
          <w:numId w:val="2"/>
        </w:numPr>
        <w:ind w:right="349" w:hanging="360"/>
      </w:pPr>
      <w:r>
        <w:t xml:space="preserve">Handed reports must be presented according to the style specified in the assignment sheet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Protection by copyright </w:t>
      </w:r>
    </w:p>
    <w:p w:rsidR="009F36DF" w:rsidRDefault="004F2AD4">
      <w:pPr>
        <w:numPr>
          <w:ilvl w:val="0"/>
          <w:numId w:val="2"/>
        </w:numPr>
        <w:ind w:right="349" w:hanging="360"/>
      </w:pPr>
      <w:r>
        <w:t xml:space="preserve">Avoiding plagiarism: Any stated plagiarism leads to an academic penalty </w:t>
      </w:r>
    </w:p>
    <w:p w:rsidR="009F36DF" w:rsidRDefault="004F2AD4">
      <w:pPr>
        <w:spacing w:after="121" w:line="259" w:lineRule="auto"/>
        <w:ind w:left="926" w:firstLine="0"/>
      </w:pPr>
      <w:r>
        <w:rPr>
          <w:sz w:val="10"/>
        </w:rPr>
        <w:lastRenderedPageBreak/>
        <w:t xml:space="preserve"> </w:t>
      </w:r>
    </w:p>
    <w:p w:rsidR="009F36DF" w:rsidRDefault="004F2AD4">
      <w:pPr>
        <w:pStyle w:val="Heading1"/>
        <w:ind w:left="10"/>
      </w:pPr>
      <w:r>
        <w:t xml:space="preserve">Course academic calendar    </w:t>
      </w:r>
    </w:p>
    <w:p w:rsidR="009F36DF" w:rsidRDefault="004F2AD4">
      <w:pPr>
        <w:spacing w:after="0" w:line="259" w:lineRule="auto"/>
        <w:ind w:left="566" w:firstLine="0"/>
      </w:pPr>
      <w:r>
        <w:rPr>
          <w:b/>
          <w:sz w:val="14"/>
        </w:rPr>
        <w:t xml:space="preserve"> </w:t>
      </w:r>
    </w:p>
    <w:tbl>
      <w:tblPr>
        <w:tblStyle w:val="TableGrid"/>
        <w:tblW w:w="9724" w:type="dxa"/>
        <w:tblInd w:w="191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904"/>
        <w:gridCol w:w="6826"/>
        <w:gridCol w:w="1994"/>
      </w:tblGrid>
      <w:tr w:rsidR="009F36DF">
        <w:trPr>
          <w:trHeight w:val="5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52" w:firstLine="0"/>
            </w:pPr>
            <w:r>
              <w:rPr>
                <w:b/>
              </w:rPr>
              <w:t xml:space="preserve">Week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Basic and support material to be covered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36DF" w:rsidRDefault="004F2AD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Assignments/ Research work </w:t>
            </w:r>
          </w:p>
        </w:tc>
      </w:tr>
      <w:tr w:rsidR="009F36DF">
        <w:trPr>
          <w:trHeight w:val="28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(1)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Introduction to computer and information security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(2)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Networks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(3)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Cyber stalking, fraud, and abuse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33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(4)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Denial of Service Attacks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Assignment 1 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(5)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Malware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(6)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Techniques used by hackers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(7)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Industrial espionage in cyberspace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Assignment 2 </w:t>
            </w:r>
          </w:p>
        </w:tc>
      </w:tr>
      <w:tr w:rsidR="009F36DF">
        <w:trPr>
          <w:trHeight w:val="28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(8)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Encryption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(9)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Security technology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(10)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Security policies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35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(11)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Network scanning and vulnerability scanning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(12)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Cyber terrorism and information warfare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(13)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Cyber detective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(14)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Introduction to forensics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36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(15)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t xml:space="preserve">Seminar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9F36DF">
        <w:trPr>
          <w:trHeight w:val="28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(16)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Final Exam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F" w:rsidRDefault="004F2AD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9F36DF" w:rsidRDefault="004F2AD4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9F36DF" w:rsidRDefault="004F2AD4">
      <w:pPr>
        <w:ind w:right="185"/>
      </w:pPr>
      <w:r>
        <w:rPr>
          <w:b/>
        </w:rPr>
        <w:t xml:space="preserve">Expected workload: </w:t>
      </w:r>
      <w:r>
        <w:t xml:space="preserve">On average you need to spend 6 hours of study and preparation for each lecture. </w:t>
      </w:r>
    </w:p>
    <w:p w:rsidR="009F36DF" w:rsidRDefault="004F2AD4">
      <w:pPr>
        <w:spacing w:after="0" w:line="259" w:lineRule="auto"/>
        <w:ind w:left="26" w:firstLine="0"/>
      </w:pPr>
      <w:r>
        <w:t xml:space="preserve"> </w:t>
      </w:r>
    </w:p>
    <w:p w:rsidR="009F36DF" w:rsidRDefault="004F2AD4">
      <w:pPr>
        <w:spacing w:after="5" w:line="238" w:lineRule="auto"/>
        <w:ind w:left="26" w:firstLine="0"/>
        <w:jc w:val="both"/>
      </w:pPr>
      <w:r>
        <w:rPr>
          <w:b/>
        </w:rPr>
        <w:t xml:space="preserve">Attendance policy: </w:t>
      </w:r>
      <w:r>
        <w:t xml:space="preserve">Absence from lectures and/or tutorials shall not exceed 15%. Students who exceed the 15% limit without a medical or emergency excuse acceptable to and approved by the Dean of the relevant college/faculty shall not be allowed to take the final examination and shall receive a mark of zero for the course. If the excuse is approved by the Dean, the student shall be considered to have withdrawn from the course. </w:t>
      </w:r>
    </w:p>
    <w:p w:rsidR="009F36DF" w:rsidRDefault="004F2AD4">
      <w:pPr>
        <w:spacing w:after="0" w:line="259" w:lineRule="auto"/>
        <w:ind w:left="26" w:firstLine="0"/>
      </w:pPr>
      <w:r>
        <w:rPr>
          <w:b/>
        </w:rPr>
        <w:t xml:space="preserve"> </w:t>
      </w:r>
    </w:p>
    <w:p w:rsidR="009F36DF" w:rsidRDefault="004F2AD4">
      <w:pPr>
        <w:pStyle w:val="Heading1"/>
        <w:ind w:left="36"/>
      </w:pPr>
      <w:r>
        <w:t>Literature and supporting material:</w:t>
      </w:r>
      <w:r>
        <w:rPr>
          <w:b w:val="0"/>
        </w:rPr>
        <w:t xml:space="preserve"> </w:t>
      </w:r>
    </w:p>
    <w:p w:rsidR="009F36DF" w:rsidRDefault="004F2AD4">
      <w:pPr>
        <w:spacing w:after="0" w:line="259" w:lineRule="auto"/>
        <w:ind w:left="26" w:firstLine="0"/>
      </w:pPr>
      <w:r>
        <w:t xml:space="preserve"> </w:t>
      </w:r>
    </w:p>
    <w:p w:rsidR="009F36DF" w:rsidRDefault="004F2AD4">
      <w:pPr>
        <w:numPr>
          <w:ilvl w:val="0"/>
          <w:numId w:val="3"/>
        </w:numPr>
        <w:ind w:right="185" w:hanging="360"/>
      </w:pPr>
      <w:r>
        <w:t xml:space="preserve">Chuck </w:t>
      </w:r>
      <w:proofErr w:type="spellStart"/>
      <w:r>
        <w:t>Easttom</w:t>
      </w:r>
      <w:proofErr w:type="spellEnd"/>
      <w:r>
        <w:t xml:space="preserve">: Computer Security Fundamentals, </w:t>
      </w:r>
      <w:r w:rsidR="00C979D9">
        <w:t>Fourth</w:t>
      </w:r>
      <w:r>
        <w:t xml:space="preserve"> Edition, Pearson, 20</w:t>
      </w:r>
      <w:r w:rsidR="00C979D9">
        <w:t>20</w:t>
      </w:r>
      <w:r>
        <w:t xml:space="preserve"> </w:t>
      </w:r>
    </w:p>
    <w:p w:rsidR="009F36DF" w:rsidRDefault="004F2AD4">
      <w:pPr>
        <w:numPr>
          <w:ilvl w:val="0"/>
          <w:numId w:val="3"/>
        </w:numPr>
        <w:ind w:right="185" w:hanging="360"/>
      </w:pPr>
      <w:r>
        <w:t xml:space="preserve">William Stallings, Lawrie Brown: Computer Security, Principles and Practice, Third Edition, Pearson 2015 </w:t>
      </w:r>
    </w:p>
    <w:p w:rsidR="009F36DF" w:rsidRDefault="004F2AD4">
      <w:pPr>
        <w:numPr>
          <w:ilvl w:val="0"/>
          <w:numId w:val="3"/>
        </w:numPr>
        <w:ind w:right="185" w:hanging="360"/>
      </w:pPr>
      <w:r>
        <w:t xml:space="preserve">Mark Ciampa: Security+ Guide to Network Security Fundamentals, 6th Edition, Cengage learning, 2018 </w:t>
      </w:r>
    </w:p>
    <w:p w:rsidR="009F36DF" w:rsidRDefault="004F2AD4">
      <w:pPr>
        <w:numPr>
          <w:ilvl w:val="0"/>
          <w:numId w:val="3"/>
        </w:numPr>
        <w:ind w:right="185" w:hanging="360"/>
      </w:pPr>
      <w:r>
        <w:t xml:space="preserve">Theodor Richardson, Charles </w:t>
      </w:r>
      <w:proofErr w:type="spellStart"/>
      <w:r>
        <w:t>Thies</w:t>
      </w:r>
      <w:proofErr w:type="spellEnd"/>
      <w:r>
        <w:t xml:space="preserve">: Secure Software Design, Jones &amp; </w:t>
      </w:r>
      <w:proofErr w:type="spellStart"/>
      <w:r>
        <w:t>Barlett</w:t>
      </w:r>
      <w:proofErr w:type="spellEnd"/>
      <w:r>
        <w:t xml:space="preserve"> Learning, 2013 </w:t>
      </w:r>
    </w:p>
    <w:p w:rsidR="009F36DF" w:rsidRDefault="004F2AD4">
      <w:pPr>
        <w:spacing w:after="0" w:line="259" w:lineRule="auto"/>
        <w:ind w:left="139" w:firstLine="0"/>
      </w:pPr>
      <w:r>
        <w:rPr>
          <w:b/>
        </w:rPr>
        <w:t xml:space="preserve"> </w:t>
      </w:r>
    </w:p>
    <w:p w:rsidR="009F36DF" w:rsidRDefault="004F2AD4">
      <w:pPr>
        <w:pStyle w:val="Heading1"/>
        <w:ind w:left="134"/>
      </w:pPr>
      <w:r>
        <w:t xml:space="preserve">Reading Material: </w:t>
      </w:r>
    </w:p>
    <w:p w:rsidR="009F36DF" w:rsidRDefault="004F2AD4">
      <w:pPr>
        <w:ind w:left="494" w:right="185"/>
      </w:pPr>
      <w:r>
        <w:t xml:space="preserve">Selected research papers </w:t>
      </w:r>
    </w:p>
    <w:p w:rsidR="009F36DF" w:rsidRDefault="004F2AD4">
      <w:pPr>
        <w:spacing w:after="0" w:line="259" w:lineRule="auto"/>
        <w:ind w:left="926" w:firstLine="0"/>
      </w:pPr>
      <w:r>
        <w:t xml:space="preserve"> </w:t>
      </w:r>
    </w:p>
    <w:p w:rsidR="009F36DF" w:rsidRDefault="004F2AD4">
      <w:pPr>
        <w:spacing w:after="0" w:line="259" w:lineRule="auto"/>
        <w:ind w:left="566" w:firstLine="0"/>
      </w:pPr>
      <w:r>
        <w:t xml:space="preserve"> </w:t>
      </w:r>
    </w:p>
    <w:p w:rsidR="009F36DF" w:rsidRDefault="004F2AD4">
      <w:pPr>
        <w:spacing w:after="0" w:line="259" w:lineRule="auto"/>
        <w:ind w:left="926" w:firstLine="0"/>
      </w:pPr>
      <w:r>
        <w:rPr>
          <w:b/>
        </w:rPr>
        <w:t xml:space="preserve">  </w:t>
      </w:r>
    </w:p>
    <w:p w:rsidR="009F36DF" w:rsidRDefault="004F2AD4">
      <w:pPr>
        <w:spacing w:after="0" w:line="259" w:lineRule="auto"/>
        <w:ind w:left="926" w:firstLine="0"/>
      </w:pPr>
      <w:r>
        <w:rPr>
          <w:b/>
        </w:rPr>
        <w:t xml:space="preserve"> </w:t>
      </w:r>
    </w:p>
    <w:p w:rsidR="009F36DF" w:rsidRDefault="004F2AD4">
      <w:pPr>
        <w:spacing w:after="0" w:line="259" w:lineRule="auto"/>
        <w:ind w:left="926" w:firstLine="0"/>
      </w:pPr>
      <w:r>
        <w:rPr>
          <w:b/>
        </w:rPr>
        <w:t xml:space="preserve"> </w:t>
      </w:r>
    </w:p>
    <w:p w:rsidR="009F36DF" w:rsidRDefault="004F2AD4">
      <w:pPr>
        <w:spacing w:after="0" w:line="259" w:lineRule="auto"/>
        <w:ind w:left="266" w:firstLine="0"/>
      </w:pPr>
      <w:r>
        <w:rPr>
          <w:b/>
        </w:rPr>
        <w:t xml:space="preserve"> </w:t>
      </w:r>
    </w:p>
    <w:p w:rsidR="009F36DF" w:rsidRDefault="004F2AD4">
      <w:pPr>
        <w:spacing w:after="0" w:line="259" w:lineRule="auto"/>
        <w:ind w:left="566" w:firstLine="0"/>
      </w:pPr>
      <w:r>
        <w:rPr>
          <w:b/>
          <w:sz w:val="20"/>
        </w:rPr>
        <w:t xml:space="preserve"> </w:t>
      </w:r>
    </w:p>
    <w:p w:rsidR="009F36DF" w:rsidRDefault="004F2AD4">
      <w:pPr>
        <w:spacing w:after="0" w:line="259" w:lineRule="auto"/>
        <w:ind w:left="566" w:firstLine="0"/>
      </w:pPr>
      <w:r>
        <w:rPr>
          <w:b/>
          <w:sz w:val="20"/>
        </w:rPr>
        <w:t xml:space="preserve"> </w:t>
      </w:r>
    </w:p>
    <w:sectPr w:rsidR="009F36DF">
      <w:pgSz w:w="11906" w:h="16838"/>
      <w:pgMar w:top="703" w:right="618" w:bottom="502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3C49"/>
    <w:multiLevelType w:val="hybridMultilevel"/>
    <w:tmpl w:val="D946FEE4"/>
    <w:lvl w:ilvl="0" w:tplc="12E8BC5E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CD9B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89D4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E8A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A31D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AF61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EC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000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C3B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7347D"/>
    <w:multiLevelType w:val="hybridMultilevel"/>
    <w:tmpl w:val="DA7EB140"/>
    <w:lvl w:ilvl="0" w:tplc="5D445ECC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852E6">
      <w:start w:val="1"/>
      <w:numFmt w:val="bullet"/>
      <w:lvlText w:val="o"/>
      <w:lvlJc w:val="left"/>
      <w:pPr>
        <w:ind w:left="1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88D22">
      <w:start w:val="1"/>
      <w:numFmt w:val="bullet"/>
      <w:lvlText w:val="▪"/>
      <w:lvlJc w:val="left"/>
      <w:pPr>
        <w:ind w:left="2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9F8">
      <w:start w:val="1"/>
      <w:numFmt w:val="bullet"/>
      <w:lvlText w:val="•"/>
      <w:lvlJc w:val="left"/>
      <w:pPr>
        <w:ind w:left="3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05A42">
      <w:start w:val="1"/>
      <w:numFmt w:val="bullet"/>
      <w:lvlText w:val="o"/>
      <w:lvlJc w:val="left"/>
      <w:pPr>
        <w:ind w:left="3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A0D20">
      <w:start w:val="1"/>
      <w:numFmt w:val="bullet"/>
      <w:lvlText w:val="▪"/>
      <w:lvlJc w:val="left"/>
      <w:pPr>
        <w:ind w:left="4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40A68">
      <w:start w:val="1"/>
      <w:numFmt w:val="bullet"/>
      <w:lvlText w:val="•"/>
      <w:lvlJc w:val="left"/>
      <w:pPr>
        <w:ind w:left="5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24466">
      <w:start w:val="1"/>
      <w:numFmt w:val="bullet"/>
      <w:lvlText w:val="o"/>
      <w:lvlJc w:val="left"/>
      <w:pPr>
        <w:ind w:left="6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E6D7A">
      <w:start w:val="1"/>
      <w:numFmt w:val="bullet"/>
      <w:lvlText w:val="▪"/>
      <w:lvlJc w:val="left"/>
      <w:pPr>
        <w:ind w:left="6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E72FC8"/>
    <w:multiLevelType w:val="hybridMultilevel"/>
    <w:tmpl w:val="901604BC"/>
    <w:lvl w:ilvl="0" w:tplc="160AF91E">
      <w:start w:val="1"/>
      <w:numFmt w:val="decimal"/>
      <w:lvlText w:val="%1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12C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8D1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606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672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E72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A96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5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27A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F"/>
    <w:rsid w:val="004F2AD4"/>
    <w:rsid w:val="005779BE"/>
    <w:rsid w:val="00720BEE"/>
    <w:rsid w:val="009F36DF"/>
    <w:rsid w:val="00C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1757"/>
  <w15:docId w15:val="{68A49B23-C6BC-4ED3-B990-6F76DFA6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9" w:lineRule="auto"/>
      <w:ind w:left="3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C97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 4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 4</dc:title>
  <dc:subject/>
  <dc:creator>Toshiba</dc:creator>
  <cp:keywords/>
  <cp:lastModifiedBy>User</cp:lastModifiedBy>
  <cp:revision>2</cp:revision>
  <dcterms:created xsi:type="dcterms:W3CDTF">2022-10-28T16:08:00Z</dcterms:created>
  <dcterms:modified xsi:type="dcterms:W3CDTF">2022-10-28T16:08:00Z</dcterms:modified>
</cp:coreProperties>
</file>